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Résumé de la conférence GIR Nord et principales  recommandations</w:t>
      </w:r>
    </w:p>
    <w:p>
      <w:pPr>
        <w:jc w:val="both"/>
      </w:pPr>
      <w:r>
        <w:rPr>
          <w:rFonts w:ascii="Times" w:hAnsi="Times" w:cs="Times"/>
          <w:sz w:val="24"/>
          <w:sz-cs w:val="24"/>
        </w:rPr>
        <w:t xml:space="preserve">  la conférence GIR  de la zone nord s’est déroulée  du 2 au 4 mars 2016, à Tunis (Tunisie) et  a regroupé les coordonnateurs du programme GIR du Sénégal, du Togo, du Niger, de la Tunisie, du Maroc  de l’Algérie, du Bénin, de Mali et de la Côte d’Ivoire. </w:t>
      </w:r>
    </w:p>
    <w:p>
      <w:pPr>
        <w:jc w:val="both"/>
      </w:pPr>
      <w:r>
        <w:rPr>
          <w:rFonts w:ascii="Times" w:hAnsi="Times" w:cs="Times"/>
          <w:sz w:val="24"/>
          <w:sz-cs w:val="24"/>
        </w:rPr>
        <w:t xml:space="preserve">Elle a été animée respectivement par : Charles Yapo,  Mostafa Jelti,  assistés du RTC Adama Bachkoum</w:t>
      </w:r>
    </w:p>
    <w:p>
      <w:pPr/>
      <w:r>
        <w:rPr>
          <w:rFonts w:ascii="Times" w:hAnsi="Times" w:cs="Times"/>
          <w:sz w:val="24"/>
          <w:sz-cs w:val="24"/>
        </w:rPr>
        <w:t xml:space="preserve">La cérémonie d’ouverture a été faite par Khaled Babou.</w:t>
      </w:r>
    </w:p>
    <w:p>
      <w:pPr/>
      <w:r>
        <w:rPr>
          <w:rFonts w:ascii="Times" w:hAnsi="Times" w:cs="Times"/>
          <w:sz w:val="24"/>
          <w:sz-cs w:val="24"/>
        </w:rPr>
        <w:t xml:space="preserve">Par la suite Chaque stagiaire a présenté le programme GIR de son pays en mettant en évidence ce qui fait la force du programme, mais aussi les faiblesses et surtout quelles sont les actions que la fédération compte mettre en place pour faire avancer les choses et qu’est ce qu’elle attend de Rugby Afrique </w:t>
      </w:r>
    </w:p>
    <w:p>
      <w:pPr/>
      <w:r>
        <w:rPr>
          <w:rFonts w:ascii="Times" w:hAnsi="Times" w:cs="Times"/>
          <w:sz w:val="24"/>
          <w:sz-cs w:val="24"/>
        </w:rPr>
        <w:t xml:space="preserve">Après chaque présentation les autres stagiaires posaient des questions pour mieux comprendre  le travail qui est fait au sein de la fédération et aussi pour partager leurs expériences. Ce fut un moment très enrichissant. </w:t>
      </w:r>
    </w:p>
    <w:p>
      <w:pPr/>
      <w:r>
        <w:rPr>
          <w:rFonts w:ascii="Times" w:hAnsi="Times" w:cs="Times"/>
          <w:sz w:val="24"/>
          <w:sz-cs w:val="24"/>
        </w:rPr>
        <w:t xml:space="preserve">Il ressort de toutes les interventions que le programme est un très bon programme pour augmenter le nombre de pratiquants au sein des fédérations. Cependant, la nomination de nouveaux coordonnateurs ne maîtrisant pas les contours du programme, l’absence de suivi au sein de la fédération, le non appropriation du programme par les dirigeants, l’insuffisance de moyens matériels (Kits) et financiers pour soutenir le programme, sont de nature à plomber le programme</w:t>
      </w:r>
    </w:p>
    <w:p>
      <w:pPr/>
      <w:r>
        <w:rPr>
          <w:rFonts w:ascii="Times" w:hAnsi="Times" w:cs="Times"/>
          <w:sz w:val="24"/>
          <w:sz-cs w:val="24"/>
        </w:rPr>
        <w:t xml:space="preserve">Par la suite plusieurs thèmes ont été animé avec des ateliers de discutions et d’échanges  sur : </w:t>
      </w:r>
    </w:p>
    <w:p>
      <w:pPr/>
      <w:r>
        <w:rPr>
          <w:rFonts w:ascii="Times" w:hAnsi="Times" w:cs="Times"/>
          <w:sz w:val="24"/>
          <w:sz-cs w:val="24"/>
          <w:b/>
        </w:rPr>
        <w:t xml:space="preserve">1 : Impact beyond </w:t>
      </w:r>
      <w:r>
        <w:rPr>
          <w:rFonts w:ascii="Times" w:hAnsi="Times" w:cs="Times"/>
          <w:sz w:val="24"/>
          <w:sz-cs w:val="24"/>
        </w:rPr>
        <w:t xml:space="preserve">: la vison de rugby Afrique, animé par Yapo Charles</w:t>
      </w:r>
    </w:p>
    <w:p>
      <w:pPr/>
      <w:r>
        <w:rPr>
          <w:rFonts w:ascii="Times" w:hAnsi="Times" w:cs="Times"/>
          <w:sz w:val="24"/>
          <w:sz-cs w:val="24"/>
          <w:b/>
        </w:rPr>
        <w:t xml:space="preserve">2 :: Formation et communication : </w:t>
      </w:r>
      <w:r>
        <w:rPr>
          <w:rFonts w:ascii="Times" w:hAnsi="Times" w:cs="Times"/>
          <w:sz w:val="24"/>
          <w:sz-cs w:val="24"/>
        </w:rPr>
        <w:t xml:space="preserve">Comment aborder le rugby contact avec des débutants (théorie et pratique) animer par Mostafa Jelti</w:t>
      </w:r>
    </w:p>
    <w:p>
      <w:pPr/>
      <w:r>
        <w:rPr>
          <w:rFonts w:ascii="Times" w:hAnsi="Times" w:cs="Times"/>
          <w:sz w:val="24"/>
          <w:sz-cs w:val="24"/>
          <w:b/>
        </w:rPr>
        <w:t xml:space="preserve">3 :: Grant : </w:t>
      </w:r>
      <w:r>
        <w:rPr>
          <w:rFonts w:ascii="Times" w:hAnsi="Times" w:cs="Times"/>
          <w:sz w:val="24"/>
          <w:sz-cs w:val="24"/>
        </w:rPr>
        <w:t xml:space="preserve">Utilisation et recherche de moyens pour financer les activités, animé par Adama Bachkoum</w:t>
      </w:r>
    </w:p>
    <w:p>
      <w:pPr/>
      <w:r>
        <w:rPr>
          <w:rFonts w:ascii="Times" w:hAnsi="Times" w:cs="Times"/>
          <w:sz w:val="24"/>
          <w:sz-cs w:val="24"/>
          <w:b/>
        </w:rPr>
        <w:t xml:space="preserve">4 :  Je joue aussi arbitre : </w:t>
      </w:r>
      <w:r>
        <w:rPr>
          <w:rFonts w:ascii="Times" w:hAnsi="Times" w:cs="Times"/>
          <w:sz w:val="24"/>
          <w:sz-cs w:val="24"/>
        </w:rPr>
        <w:t xml:space="preserve">Objectifs et comment le mettre en œuvre, animé par Charles Yapo</w:t>
      </w:r>
    </w:p>
    <w:p>
      <w:pPr/>
      <w:r>
        <w:rPr>
          <w:rFonts w:ascii="Times" w:hAnsi="Times" w:cs="Times"/>
          <w:sz w:val="24"/>
          <w:sz-cs w:val="24"/>
        </w:rPr>
        <w:t xml:space="preserve">5) L’utilisation du logo GIR, présenté par Charles Yapo</w:t>
      </w:r>
    </w:p>
    <w:p>
      <w:pPr/>
      <w:r>
        <w:rPr>
          <w:rFonts w:ascii="Times" w:hAnsi="Times" w:cs="Times"/>
          <w:sz w:val="24"/>
          <w:sz-cs w:val="24"/>
          <w:b/>
        </w:rPr>
        <w:t xml:space="preserve">6   Plan de mise en œuvre, comptage, rapport : </w:t>
      </w:r>
      <w:r>
        <w:rPr>
          <w:rFonts w:ascii="Times" w:hAnsi="Times" w:cs="Times"/>
          <w:sz w:val="24"/>
          <w:sz-cs w:val="24"/>
        </w:rPr>
        <w:t xml:space="preserve">Comment remplir les rapports mensuels (cas pratique), animer par Charles Yapo</w:t>
      </w:r>
    </w:p>
    <w:p>
      <w:pPr/>
      <w:r>
        <w:rPr>
          <w:rFonts w:ascii="Times" w:hAnsi="Times" w:cs="Times"/>
          <w:sz w:val="24"/>
          <w:sz-cs w:val="24"/>
          <w:b/>
        </w:rPr>
        <w:t xml:space="preserve">Recommandations</w:t>
      </w:r>
    </w:p>
    <w:p>
      <w:pPr/>
      <w:r>
        <w:rPr>
          <w:rFonts w:ascii="Times" w:hAnsi="Times" w:cs="Times"/>
          <w:sz w:val="24"/>
          <w:sz-cs w:val="24"/>
        </w:rPr>
        <w:t xml:space="preserve">Suite à tous ces ateliers et aux différentes discussions nous avons fait les recommandations suivantes :</w:t>
      </w:r>
    </w:p>
    <w:p>
      <w:pPr>
        <w:ind w:left="720" w:first-line="-720"/>
      </w:pPr>
      <w:r>
        <w:rPr>
          <w:rFonts w:ascii="Times" w:hAnsi="Times" w:cs="Times"/>
          <w:sz w:val="24"/>
          <w:sz-cs w:val="24"/>
        </w:rPr>
        <w:t xml:space="preserve"/>
        <w:tab/>
        <w:t xml:space="preserve">•</w:t>
        <w:tab/>
        <w:t xml:space="preserve">Rendre actifs tous les lieux GIR qui ne le sont pas encore en remplissant les rapports de ces lieux avec les codes  des lieux</w:t>
      </w:r>
    </w:p>
    <w:p>
      <w:pPr>
        <w:ind w:left="720" w:first-line="-720"/>
      </w:pPr>
      <w:r>
        <w:rPr>
          <w:rFonts w:ascii="Times" w:hAnsi="Times" w:cs="Times"/>
          <w:sz w:val="24"/>
          <w:sz-cs w:val="24"/>
        </w:rPr>
        <w:t xml:space="preserve"/>
        <w:tab/>
        <w:t xml:space="preserve">•</w:t>
        <w:tab/>
        <w:t xml:space="preserve">Recueillir avant le 25 du mois tous les rapports des sites et remplir le rapport avant le 30 du mois</w:t>
      </w:r>
    </w:p>
    <w:p>
      <w:pPr>
        <w:ind w:left="720" w:first-line="-720"/>
      </w:pPr>
      <w:r>
        <w:rPr>
          <w:rFonts w:ascii="Times" w:hAnsi="Times" w:cs="Times"/>
          <w:sz w:val="24"/>
          <w:sz-cs w:val="24"/>
        </w:rPr>
        <w:t xml:space="preserve"/>
        <w:tab/>
        <w:t xml:space="preserve">•</w:t>
        <w:tab/>
        <w:t xml:space="preserve">Pour les fédérations recevant le grant, voir avec le DTN de telle sort à avoir cet argent pour mener les activités (tournois, festivals) Pour les autres être raisonnables dans les budgets et rechercher avec l’aide de la fédération des moyens (Comité  National Olympique, et autres)  pour mener des activités</w:t>
      </w:r>
    </w:p>
    <w:p>
      <w:pPr>
        <w:ind w:left="720" w:first-line="-720"/>
      </w:pPr>
      <w:r>
        <w:rPr>
          <w:rFonts w:ascii="Times" w:hAnsi="Times" w:cs="Times"/>
          <w:sz w:val="24"/>
          <w:sz-cs w:val="24"/>
        </w:rPr>
        <w:t xml:space="preserve"/>
        <w:tab/>
        <w:t xml:space="preserve">•</w:t>
        <w:tab/>
        <w:t xml:space="preserve">Mettre l’accent sur la proportion de jeunes filles (40%) avec des actions dans les structures, associations et autres qui regroupent des jeunes filles</w:t>
      </w:r>
    </w:p>
    <w:p>
      <w:pPr>
        <w:ind w:left="720" w:first-line="-720"/>
      </w:pPr>
      <w:r>
        <w:rPr>
          <w:rFonts w:ascii="Times" w:hAnsi="Times" w:cs="Times"/>
          <w:sz w:val="24"/>
          <w:sz-cs w:val="24"/>
        </w:rPr>
        <w:t xml:space="preserve"/>
        <w:tab/>
        <w:t xml:space="preserve">•</w:t>
        <w:tab/>
        <w:t xml:space="preserve">Utiliser toutes les formes de jeux (contact, touch, tag) pour augmenter le nombre de pratiquants</w:t>
      </w:r>
    </w:p>
    <w:p>
      <w:pPr>
        <w:ind w:left="720" w:first-line="-720"/>
      </w:pPr>
      <w:r>
        <w:rPr>
          <w:rFonts w:ascii="Times" w:hAnsi="Times" w:cs="Times"/>
          <w:sz w:val="24"/>
          <w:sz-cs w:val="24"/>
        </w:rPr>
        <w:t xml:space="preserve"/>
        <w:tab/>
        <w:t xml:space="preserve">•</w:t>
        <w:tab/>
        <w:t xml:space="preserve">Former les éducateurs et mettre en œuvre le programme « Je joue aussi arbitre »</w:t>
      </w:r>
    </w:p>
    <w:p>
      <w:pPr>
        <w:ind w:left="720" w:first-line="-720"/>
      </w:pPr>
      <w:r>
        <w:rPr>
          <w:rFonts w:ascii="Times" w:hAnsi="Times" w:cs="Times"/>
          <w:sz w:val="24"/>
          <w:sz-cs w:val="24"/>
        </w:rPr>
        <w:t xml:space="preserve"/>
        <w:tab/>
        <w:t xml:space="preserve">•</w:t>
        <w:tab/>
        <w:t xml:space="preserve">Communiquer autour de ce programme dans les pages facebook des fédérations et de Rugby Afrique</w:t>
      </w:r>
    </w:p>
    <w:p>
      <w:pPr>
        <w:ind w:left="720" w:first-line="-720"/>
      </w:pPr>
      <w:r>
        <w:rPr>
          <w:rFonts w:ascii="Times" w:hAnsi="Times" w:cs="Times"/>
          <w:sz w:val="24"/>
          <w:sz-cs w:val="24"/>
        </w:rPr>
        <w:t xml:space="preserve"/>
        <w:tab/>
        <w:t xml:space="preserve">•</w:t>
        <w:tab/>
        <w:t xml:space="preserve">Elaborer et faire valider par l’Exco le programme impact beyond relatif au JO et le faire parvenir au RDO avant Fin mai en tenant compte des attentes de Rugby Afrique</w:t>
      </w:r>
    </w:p>
    <w:p>
      <w:pPr>
        <w:ind w:left="360"/>
      </w:pPr>
      <w:r>
        <w:rPr>
          <w:rFonts w:ascii="Times" w:hAnsi="Times" w:cs="Times"/>
          <w:sz w:val="24"/>
          <w:sz-cs w:val="24"/>
        </w:rPr>
        <w:t xml:space="preserve">                                                                                                                                              Yapo Charles</w:t>
      </w:r>
    </w:p>
    <w:p>
      <w:pPr/>
      <w:r>
        <w:rPr>
          <w:rFonts w:ascii="Times" w:hAnsi="Times" w:cs="Times"/>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Yapo</dc:creator>
</cp:coreProperties>
</file>

<file path=docProps/meta.xml><?xml version="1.0" encoding="utf-8"?>
<meta xmlns="http://schemas.apple.com/cocoa/2006/metadata">
  <generator>CocoaOOXMLWriter/1504.6</generator>
</meta>
</file>